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97" w:type="dxa"/>
        <w:tblLayout w:type="fixed"/>
        <w:tblLook w:val="0000" w:firstRow="0" w:lastRow="0" w:firstColumn="0" w:lastColumn="0" w:noHBand="0" w:noVBand="0"/>
      </w:tblPr>
      <w:tblGrid>
        <w:gridCol w:w="959"/>
        <w:gridCol w:w="6662"/>
        <w:gridCol w:w="1276"/>
      </w:tblGrid>
      <w:tr w:rsidR="00782C4E" w14:paraId="1F46B97D" w14:textId="77777777" w:rsidTr="00964C73">
        <w:tc>
          <w:tcPr>
            <w:tcW w:w="7621" w:type="dxa"/>
            <w:gridSpan w:val="2"/>
          </w:tcPr>
          <w:p w14:paraId="53A844E8" w14:textId="77777777" w:rsidR="00782C4E" w:rsidRPr="003332B2" w:rsidRDefault="00782C4E" w:rsidP="00964C73">
            <w:pPr>
              <w:tabs>
                <w:tab w:val="center" w:pos="3514"/>
              </w:tabs>
              <w:suppressAutoHyphens/>
              <w:spacing w:before="120" w:after="120"/>
              <w:jc w:val="center"/>
              <w:rPr>
                <w:rFonts w:ascii="Arial Mäori" w:hAnsi="Arial Mäori" w:cs="Arial Mäori"/>
                <w:b/>
                <w:spacing w:val="-3"/>
                <w:sz w:val="24"/>
                <w:lang w:val="en-US"/>
              </w:rPr>
            </w:pPr>
            <w:bookmarkStart w:id="0" w:name="_GoBack"/>
            <w:bookmarkEnd w:id="0"/>
            <w:r w:rsidRPr="003332B2">
              <w:rPr>
                <w:rFonts w:ascii="Arial Mäori" w:hAnsi="Arial Mäori" w:cs="Arial Mäori"/>
                <w:b/>
                <w:spacing w:val="-3"/>
                <w:sz w:val="24"/>
                <w:u w:val="single"/>
                <w:lang w:val="en-US"/>
              </w:rPr>
              <w:t>CANON IV</w:t>
            </w:r>
          </w:p>
          <w:p w14:paraId="79686812" w14:textId="77777777" w:rsidR="00782C4E" w:rsidRPr="003332B2" w:rsidRDefault="00782C4E" w:rsidP="00964C73">
            <w:pPr>
              <w:spacing w:before="120"/>
              <w:jc w:val="center"/>
              <w:rPr>
                <w:rFonts w:ascii="Arial Mäori" w:hAnsi="Arial Mäori" w:cs="Arial Mäori"/>
                <w:b/>
                <w:spacing w:val="-3"/>
                <w:sz w:val="24"/>
                <w:u w:val="single"/>
                <w:lang w:val="en-US"/>
              </w:rPr>
            </w:pPr>
            <w:r w:rsidRPr="003332B2">
              <w:rPr>
                <w:rFonts w:ascii="Arial Mäori" w:hAnsi="Arial Mäori" w:cs="Arial Mäori"/>
                <w:b/>
                <w:spacing w:val="-3"/>
                <w:sz w:val="24"/>
                <w:u w:val="single"/>
                <w:lang w:val="en-US"/>
              </w:rPr>
              <w:t>OF DIOCESES</w:t>
            </w:r>
          </w:p>
          <w:p w14:paraId="356D7B0B" w14:textId="77777777" w:rsidR="00782C4E" w:rsidRDefault="00782C4E" w:rsidP="00964C73">
            <w:pPr>
              <w:spacing w:before="120"/>
              <w:rPr>
                <w:rFonts w:ascii="Arial Mäori" w:hAnsi="Arial Mäori" w:cs="Arial Mäori"/>
                <w:b/>
                <w:sz w:val="22"/>
                <w:u w:val="single"/>
              </w:rPr>
            </w:pPr>
          </w:p>
        </w:tc>
        <w:tc>
          <w:tcPr>
            <w:tcW w:w="1276" w:type="dxa"/>
          </w:tcPr>
          <w:p w14:paraId="44161C41" w14:textId="77777777" w:rsidR="00782C4E" w:rsidRPr="004B2C65" w:rsidRDefault="00782C4E" w:rsidP="00964C73">
            <w:pPr>
              <w:jc w:val="center"/>
              <w:rPr>
                <w:rFonts w:ascii="Arial Mäori" w:hAnsi="Arial Mäori" w:cs="Arial Mäori"/>
                <w:b/>
                <w:i/>
                <w:sz w:val="24"/>
                <w:u w:val="single"/>
              </w:rPr>
            </w:pPr>
          </w:p>
        </w:tc>
      </w:tr>
      <w:tr w:rsidR="00782C4E" w14:paraId="13367B6E" w14:textId="77777777" w:rsidTr="00964C73">
        <w:tc>
          <w:tcPr>
            <w:tcW w:w="959" w:type="dxa"/>
          </w:tcPr>
          <w:p w14:paraId="7746BC02"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1. </w:t>
            </w:r>
            <w:r>
              <w:rPr>
                <w:rFonts w:ascii="Arial Mäori" w:hAnsi="Arial Mäori" w:cs="Arial Mäori"/>
                <w:b/>
                <w:spacing w:val="-3"/>
                <w:sz w:val="22"/>
                <w:lang w:val="en-US"/>
              </w:rPr>
              <w:tab/>
            </w:r>
            <w:r>
              <w:rPr>
                <w:rFonts w:ascii="Arial Mäori" w:hAnsi="Arial Mäori" w:cs="Arial Mäori"/>
                <w:b/>
                <w:spacing w:val="-3"/>
                <w:sz w:val="22"/>
                <w:lang w:val="en-US"/>
              </w:rPr>
              <w:tab/>
            </w:r>
          </w:p>
          <w:p w14:paraId="6FA7A37E" w14:textId="77777777" w:rsidR="00782C4E" w:rsidRDefault="00782C4E" w:rsidP="00964C73">
            <w:pPr>
              <w:spacing w:before="120"/>
              <w:rPr>
                <w:rFonts w:ascii="Arial Mäori" w:hAnsi="Arial Mäori" w:cs="Arial Mäori"/>
                <w:b/>
                <w:sz w:val="22"/>
                <w:u w:val="single"/>
              </w:rPr>
            </w:pPr>
          </w:p>
        </w:tc>
        <w:tc>
          <w:tcPr>
            <w:tcW w:w="6662" w:type="dxa"/>
          </w:tcPr>
          <w:p w14:paraId="0D3801E7" w14:textId="77777777" w:rsidR="00782C4E" w:rsidRDefault="00782C4E" w:rsidP="00964C73">
            <w:pPr>
              <w:spacing w:before="120"/>
              <w:jc w:val="both"/>
              <w:rPr>
                <w:rFonts w:ascii="Arial Mäori" w:hAnsi="Arial Mäori" w:cs="Arial Mäori"/>
                <w:spacing w:val="-3"/>
                <w:sz w:val="22"/>
                <w:lang w:val="en-US"/>
              </w:rPr>
            </w:pPr>
            <w:r>
              <w:rPr>
                <w:rFonts w:ascii="Arial Mäori" w:hAnsi="Arial Mäori" w:cs="Arial Mäori"/>
                <w:spacing w:val="-3"/>
                <w:sz w:val="22"/>
                <w:lang w:val="en-US"/>
              </w:rPr>
              <w:t xml:space="preserve">It shall be competent for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from time to time by Statute to alter the boundaries of any Diocese or to constitute a new Diocese.</w:t>
            </w:r>
          </w:p>
          <w:p w14:paraId="38ADA866" w14:textId="77777777" w:rsidR="00782C4E" w:rsidRDefault="00782C4E" w:rsidP="00964C73">
            <w:pPr>
              <w:spacing w:before="120"/>
              <w:jc w:val="both"/>
              <w:rPr>
                <w:rFonts w:ascii="Arial Mäori" w:hAnsi="Arial Mäori" w:cs="Arial Mäori"/>
                <w:b/>
                <w:sz w:val="22"/>
                <w:u w:val="single"/>
              </w:rPr>
            </w:pPr>
            <w:r>
              <w:rPr>
                <w:rFonts w:ascii="Arial Mäori" w:hAnsi="Arial Mäori" w:cs="Arial Mäori"/>
                <w:b/>
                <w:spacing w:val="-3"/>
                <w:sz w:val="22"/>
                <w:lang w:val="en-US"/>
              </w:rPr>
              <w:t>Provided that</w:t>
            </w:r>
            <w:r>
              <w:rPr>
                <w:rFonts w:ascii="Arial Mäori" w:hAnsi="Arial Mäori" w:cs="Arial Mäori"/>
                <w:spacing w:val="-3"/>
                <w:sz w:val="22"/>
                <w:lang w:val="en-US"/>
              </w:rPr>
              <w:t xml:space="preserve"> any alteration of boundaries shall be made subject to the consent of the Bishop and Synod of every Diocese affected thereby. </w:t>
            </w:r>
          </w:p>
        </w:tc>
        <w:tc>
          <w:tcPr>
            <w:tcW w:w="1276" w:type="dxa"/>
          </w:tcPr>
          <w:p w14:paraId="792234B5" w14:textId="77777777" w:rsidR="00782C4E" w:rsidRPr="004B2C65" w:rsidRDefault="00782C4E" w:rsidP="00964C73">
            <w:pPr>
              <w:spacing w:before="120"/>
              <w:rPr>
                <w:rFonts w:ascii="Arial Mäori" w:hAnsi="Arial Mäori" w:cs="Arial Mäori"/>
                <w:i/>
                <w:sz w:val="18"/>
              </w:rPr>
            </w:pPr>
            <w:r w:rsidRPr="004B2C65">
              <w:rPr>
                <w:rFonts w:ascii="Arial Mäori" w:hAnsi="Arial Mäori" w:cs="Arial Mäori"/>
                <w:i/>
                <w:sz w:val="18"/>
              </w:rPr>
              <w:t>Synod may alter boundaries. 1871, 1919.</w:t>
            </w:r>
          </w:p>
          <w:p w14:paraId="304CF3EC" w14:textId="77777777" w:rsidR="00782C4E" w:rsidRPr="004B2C65" w:rsidRDefault="00782C4E" w:rsidP="00964C73">
            <w:pPr>
              <w:spacing w:before="240"/>
              <w:rPr>
                <w:rFonts w:ascii="Arial Mäori" w:hAnsi="Arial Mäori" w:cs="Arial Mäori"/>
                <w:i/>
                <w:sz w:val="18"/>
              </w:rPr>
            </w:pPr>
            <w:r w:rsidRPr="004B2C65">
              <w:rPr>
                <w:rFonts w:ascii="Arial Mäori" w:hAnsi="Arial Mäori" w:cs="Arial Mäori"/>
                <w:i/>
                <w:sz w:val="18"/>
              </w:rPr>
              <w:t>1871.</w:t>
            </w:r>
          </w:p>
        </w:tc>
      </w:tr>
      <w:tr w:rsidR="00782C4E" w14:paraId="0A3B7437" w14:textId="77777777" w:rsidTr="00964C73">
        <w:tc>
          <w:tcPr>
            <w:tcW w:w="959" w:type="dxa"/>
          </w:tcPr>
          <w:p w14:paraId="2C29E482"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2.</w:t>
            </w:r>
          </w:p>
        </w:tc>
        <w:tc>
          <w:tcPr>
            <w:tcW w:w="6662" w:type="dxa"/>
          </w:tcPr>
          <w:p w14:paraId="5E3015E2"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Any proposal for the creation of a new Diocese shall emanate from the Standing Committee of one of the Dioceses affected and shall be sent to the Bishop of every other Diocese affected and be by that Bishop submitted to the next ensuing session of the Synod of that Diocese. The proposal so sent shall be accompanied in each case by a description of a map showing the proposed boundaries, together with a general statement of the means suggested for providing the financial support necessary for the new Diocese.</w:t>
            </w:r>
          </w:p>
        </w:tc>
        <w:tc>
          <w:tcPr>
            <w:tcW w:w="1276" w:type="dxa"/>
          </w:tcPr>
          <w:p w14:paraId="75C463F4" w14:textId="77777777" w:rsidR="00782C4E" w:rsidRPr="004B2C65" w:rsidRDefault="00782C4E" w:rsidP="00964C73">
            <w:pPr>
              <w:spacing w:before="120"/>
              <w:rPr>
                <w:rFonts w:ascii="Arial Mäori" w:hAnsi="Arial Mäori" w:cs="Arial Mäori"/>
                <w:i/>
                <w:sz w:val="18"/>
              </w:rPr>
            </w:pPr>
            <w:r w:rsidRPr="004B2C65">
              <w:rPr>
                <w:rFonts w:ascii="Arial Mäori" w:hAnsi="Arial Mäori" w:cs="Arial Mäori"/>
                <w:i/>
                <w:sz w:val="18"/>
              </w:rPr>
              <w:t>Proposal to form a new Diocese. 1919.</w:t>
            </w:r>
          </w:p>
        </w:tc>
      </w:tr>
      <w:tr w:rsidR="00782C4E" w14:paraId="50460391" w14:textId="77777777" w:rsidTr="00964C73">
        <w:tc>
          <w:tcPr>
            <w:tcW w:w="959" w:type="dxa"/>
          </w:tcPr>
          <w:p w14:paraId="25E61D1A"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3.</w:t>
            </w:r>
          </w:p>
        </w:tc>
        <w:tc>
          <w:tcPr>
            <w:tcW w:w="6662" w:type="dxa"/>
          </w:tcPr>
          <w:p w14:paraId="07F72DFD"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At the next ensuing session of the General Synod the Primate shall lay upon the table the proposal with the accompanying documents and the resolutions thereon, if any, which have been passed by the Synods of the Dioceses affected.</w:t>
            </w:r>
          </w:p>
        </w:tc>
        <w:tc>
          <w:tcPr>
            <w:tcW w:w="1276" w:type="dxa"/>
          </w:tcPr>
          <w:p w14:paraId="30ABF796" w14:textId="77777777" w:rsidR="00782C4E" w:rsidRPr="004B2C65" w:rsidRDefault="00782C4E" w:rsidP="00964C73">
            <w:pPr>
              <w:spacing w:before="120"/>
              <w:rPr>
                <w:rFonts w:ascii="Arial Mäori" w:hAnsi="Arial Mäori" w:cs="Arial Mäori"/>
                <w:i/>
                <w:sz w:val="18"/>
              </w:rPr>
            </w:pPr>
            <w:r w:rsidRPr="004B2C65">
              <w:rPr>
                <w:rFonts w:ascii="Arial Mäori" w:hAnsi="Arial Mäori" w:cs="Arial Mäori"/>
                <w:i/>
                <w:sz w:val="18"/>
              </w:rPr>
              <w:t>Report to General Synod. 1919.</w:t>
            </w:r>
          </w:p>
        </w:tc>
      </w:tr>
      <w:tr w:rsidR="00782C4E" w14:paraId="562DF129" w14:textId="77777777" w:rsidTr="00964C73">
        <w:tc>
          <w:tcPr>
            <w:tcW w:w="959" w:type="dxa"/>
          </w:tcPr>
          <w:p w14:paraId="2903B5DB"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4.</w:t>
            </w:r>
          </w:p>
        </w:tc>
        <w:tc>
          <w:tcPr>
            <w:tcW w:w="6662" w:type="dxa"/>
          </w:tcPr>
          <w:p w14:paraId="0E6466C8" w14:textId="77777777" w:rsidR="00782C4E" w:rsidRDefault="00782C4E" w:rsidP="00964C73">
            <w:pPr>
              <w:pStyle w:val="BodyText"/>
              <w:rPr>
                <w:rFonts w:cs="Arial Mäori"/>
              </w:rPr>
            </w:pPr>
            <w:r>
              <w:rPr>
                <w:rFonts w:cs="Arial Mäori"/>
              </w:rPr>
              <w:t>It shall be competent for any member of General Synod to move that a Select Committee, or if necessary, a Commission, be set up to consider and report upon the proposal, and to recommend what portions of the endow</w:t>
            </w:r>
            <w:r>
              <w:rPr>
                <w:rFonts w:cs="Arial Mäori"/>
              </w:rPr>
              <w:softHyphen/>
              <w:t>ments of the respective Dioceses, whether for the support of the Bishop or for other Diocesan purposes, shall be allocated to the proposed new Diocese and what proportions of the liabilities should be borne by it.</w:t>
            </w:r>
          </w:p>
        </w:tc>
        <w:tc>
          <w:tcPr>
            <w:tcW w:w="1276" w:type="dxa"/>
          </w:tcPr>
          <w:p w14:paraId="3CC7C06D" w14:textId="77777777" w:rsidR="00782C4E" w:rsidRPr="004B2C65" w:rsidRDefault="00782C4E" w:rsidP="00964C73">
            <w:pPr>
              <w:spacing w:before="120"/>
              <w:rPr>
                <w:rFonts w:ascii="Arial Mäori" w:hAnsi="Arial Mäori" w:cs="Arial Mäori"/>
                <w:i/>
                <w:sz w:val="18"/>
              </w:rPr>
            </w:pPr>
            <w:r w:rsidRPr="004B2C65">
              <w:rPr>
                <w:rFonts w:ascii="Arial Mäori" w:hAnsi="Arial Mäori" w:cs="Arial Mäori"/>
                <w:i/>
                <w:sz w:val="18"/>
              </w:rPr>
              <w:t>Referred to committee 1919.</w:t>
            </w:r>
          </w:p>
        </w:tc>
      </w:tr>
      <w:tr w:rsidR="00782C4E" w14:paraId="359E32A0" w14:textId="77777777" w:rsidTr="00964C73">
        <w:tc>
          <w:tcPr>
            <w:tcW w:w="959" w:type="dxa"/>
          </w:tcPr>
          <w:p w14:paraId="3B898A63"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5.</w:t>
            </w:r>
          </w:p>
        </w:tc>
        <w:tc>
          <w:tcPr>
            <w:tcW w:w="6662" w:type="dxa"/>
          </w:tcPr>
          <w:p w14:paraId="268EBF4C"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When the General Synod shall have considered the Report of the aforesaid Select Committee or Commission, and shall be satisfied that the Dioceses affected are in agreement with the proposed boundaries and financial arrangements, it shall direct that such steps shall be taken as it may deem necessary in the matter.</w:t>
            </w:r>
          </w:p>
        </w:tc>
        <w:tc>
          <w:tcPr>
            <w:tcW w:w="1276" w:type="dxa"/>
          </w:tcPr>
          <w:p w14:paraId="4D4D9D73" w14:textId="77777777" w:rsidR="00782C4E" w:rsidRPr="004B2C65" w:rsidRDefault="00782C4E" w:rsidP="00964C73">
            <w:pPr>
              <w:spacing w:before="120"/>
              <w:rPr>
                <w:rFonts w:ascii="Arial Mäori" w:hAnsi="Arial Mäori" w:cs="Arial Mäori"/>
                <w:i/>
                <w:sz w:val="18"/>
              </w:rPr>
            </w:pPr>
            <w:r w:rsidRPr="004B2C65">
              <w:rPr>
                <w:rFonts w:ascii="Arial Mäori" w:hAnsi="Arial Mäori" w:cs="Arial Mäori"/>
                <w:i/>
                <w:sz w:val="18"/>
              </w:rPr>
              <w:t>Succeeding steps 1919.</w:t>
            </w:r>
          </w:p>
        </w:tc>
      </w:tr>
      <w:tr w:rsidR="00782C4E" w14:paraId="613D7F36" w14:textId="77777777" w:rsidTr="00964C73">
        <w:tc>
          <w:tcPr>
            <w:tcW w:w="959" w:type="dxa"/>
          </w:tcPr>
          <w:p w14:paraId="1108E28B"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6.</w:t>
            </w:r>
          </w:p>
        </w:tc>
        <w:tc>
          <w:tcPr>
            <w:tcW w:w="6662" w:type="dxa"/>
          </w:tcPr>
          <w:p w14:paraId="1CE7ADBD"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No new Diocese shall be constituted until endowments have been raised, including the allocations aforesaid, if any, sufficient in the opinion of the Standing Committee of General Synod to make suitable provision for the support of the Bishop, and until suitable provision shall have been made for the residence of such Bishop.</w:t>
            </w:r>
          </w:p>
        </w:tc>
        <w:tc>
          <w:tcPr>
            <w:tcW w:w="1276" w:type="dxa"/>
          </w:tcPr>
          <w:p w14:paraId="7F00EAD2" w14:textId="77777777" w:rsidR="00782C4E" w:rsidRPr="004B2C65" w:rsidRDefault="00782C4E" w:rsidP="00964C73">
            <w:pPr>
              <w:spacing w:before="120"/>
              <w:rPr>
                <w:rFonts w:ascii="Arial Mäori" w:hAnsi="Arial Mäori" w:cs="Arial Mäori"/>
                <w:i/>
                <w:sz w:val="18"/>
              </w:rPr>
            </w:pPr>
            <w:r w:rsidRPr="004B2C65">
              <w:rPr>
                <w:rFonts w:ascii="Arial Mäori" w:hAnsi="Arial Mäori" w:cs="Arial Mäori"/>
                <w:i/>
                <w:sz w:val="18"/>
              </w:rPr>
              <w:t>Endowments1919, 1986.</w:t>
            </w:r>
          </w:p>
        </w:tc>
      </w:tr>
      <w:tr w:rsidR="00782C4E" w14:paraId="274B0980" w14:textId="77777777" w:rsidTr="00964C73">
        <w:tc>
          <w:tcPr>
            <w:tcW w:w="959" w:type="dxa"/>
          </w:tcPr>
          <w:p w14:paraId="0FE48EA9"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7.</w:t>
            </w:r>
          </w:p>
        </w:tc>
        <w:tc>
          <w:tcPr>
            <w:tcW w:w="6662" w:type="dxa"/>
          </w:tcPr>
          <w:p w14:paraId="4E41A09E"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When all necessary business and financial provisions shall have been made, a statement to that effect shall be sent to the Primate, who shall report the fact to the General Synod.  The Synod may then by statute declare the new Diocese to be constituted as from a date named in the said Statute and shall direct the Treasurers of the several Dioceses affected to pay over the respective allocations, if any, to officers representing the proposed new Diocese and to arrange for the adjustment of liabilities:</w:t>
            </w:r>
          </w:p>
        </w:tc>
        <w:tc>
          <w:tcPr>
            <w:tcW w:w="1276" w:type="dxa"/>
          </w:tcPr>
          <w:p w14:paraId="46BBA238" w14:textId="77777777" w:rsidR="00782C4E" w:rsidRDefault="00782C4E" w:rsidP="00964C73">
            <w:pPr>
              <w:spacing w:before="120"/>
              <w:rPr>
                <w:rFonts w:ascii="Arial Mäori" w:hAnsi="Arial Mäori" w:cs="Arial Mäori"/>
                <w:i/>
                <w:sz w:val="18"/>
              </w:rPr>
            </w:pPr>
            <w:r>
              <w:rPr>
                <w:rFonts w:ascii="Arial Mäori" w:hAnsi="Arial Mäori" w:cs="Arial Mäori"/>
                <w:i/>
                <w:sz w:val="18"/>
              </w:rPr>
              <w:t>Declaratory Statute. 1919, 1986.</w:t>
            </w:r>
          </w:p>
        </w:tc>
      </w:tr>
    </w:tbl>
    <w:p w14:paraId="16A95912" w14:textId="77777777" w:rsidR="002013B8" w:rsidRDefault="002013B8"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sectPr w:rsidR="002013B8">
          <w:headerReference w:type="default" r:id="rId10"/>
          <w:footerReference w:type="default" r:id="rId11"/>
          <w:pgSz w:w="11906" w:h="16838"/>
          <w:pgMar w:top="1440" w:right="1440" w:bottom="1440" w:left="1440" w:header="708" w:footer="708" w:gutter="0"/>
          <w:cols w:space="708"/>
          <w:docGrid w:linePitch="360"/>
        </w:sectPr>
      </w:pPr>
    </w:p>
    <w:tbl>
      <w:tblPr>
        <w:tblW w:w="8897" w:type="dxa"/>
        <w:tblLayout w:type="fixed"/>
        <w:tblLook w:val="0000" w:firstRow="0" w:lastRow="0" w:firstColumn="0" w:lastColumn="0" w:noHBand="0" w:noVBand="0"/>
      </w:tblPr>
      <w:tblGrid>
        <w:gridCol w:w="959"/>
        <w:gridCol w:w="6662"/>
        <w:gridCol w:w="1276"/>
      </w:tblGrid>
      <w:tr w:rsidR="00782C4E" w14:paraId="5D9911BF" w14:textId="77777777" w:rsidTr="00964C73">
        <w:tc>
          <w:tcPr>
            <w:tcW w:w="959" w:type="dxa"/>
          </w:tcPr>
          <w:p w14:paraId="04B82E19" w14:textId="4CD15B53" w:rsidR="00782C4E" w:rsidRDefault="00782C4E"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p>
        </w:tc>
        <w:tc>
          <w:tcPr>
            <w:tcW w:w="6662" w:type="dxa"/>
          </w:tcPr>
          <w:p w14:paraId="28CD2A35"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spacing w:val="-3"/>
                <w:sz w:val="22"/>
                <w:lang w:val="en-US"/>
              </w:rPr>
            </w:pPr>
            <w:r>
              <w:rPr>
                <w:rFonts w:ascii="Arial Mäori" w:hAnsi="Arial Mäori" w:cs="Arial Mäori"/>
                <w:b/>
                <w:spacing w:val="-3"/>
                <w:sz w:val="22"/>
                <w:lang w:val="en-US"/>
              </w:rPr>
              <w:t>Provided that</w:t>
            </w:r>
            <w:r>
              <w:rPr>
                <w:rFonts w:ascii="Arial Mäori" w:hAnsi="Arial Mäori" w:cs="Arial Mäori"/>
                <w:spacing w:val="-3"/>
                <w:sz w:val="22"/>
                <w:lang w:val="en-US"/>
              </w:rPr>
              <w:t xml:space="preserve"> any Diocese may with the approval of the General Synod or of the Standing Committee of General Synod undertake to contribute a proportionate annual sum in lieu of a capital payment from its endowments:</w:t>
            </w:r>
          </w:p>
        </w:tc>
        <w:tc>
          <w:tcPr>
            <w:tcW w:w="1276" w:type="dxa"/>
          </w:tcPr>
          <w:p w14:paraId="61D904C6" w14:textId="77777777" w:rsidR="00782C4E" w:rsidRDefault="00782C4E" w:rsidP="00964C73">
            <w:pPr>
              <w:spacing w:before="120"/>
              <w:rPr>
                <w:rFonts w:ascii="Arial Mäori" w:hAnsi="Arial Mäori" w:cs="Arial Mäori"/>
                <w:i/>
                <w:sz w:val="18"/>
              </w:rPr>
            </w:pPr>
          </w:p>
        </w:tc>
      </w:tr>
      <w:tr w:rsidR="00782C4E" w14:paraId="72E3B19B" w14:textId="77777777" w:rsidTr="00964C73">
        <w:tc>
          <w:tcPr>
            <w:tcW w:w="959" w:type="dxa"/>
          </w:tcPr>
          <w:p w14:paraId="544AA2DA"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p>
        </w:tc>
        <w:tc>
          <w:tcPr>
            <w:tcW w:w="6662" w:type="dxa"/>
          </w:tcPr>
          <w:p w14:paraId="4E567690"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spacing w:val="-3"/>
                <w:sz w:val="22"/>
                <w:lang w:val="en-US"/>
              </w:rPr>
            </w:pPr>
            <w:r>
              <w:rPr>
                <w:rFonts w:ascii="Arial Mäori" w:hAnsi="Arial Mäori" w:cs="Arial Mäori"/>
                <w:b/>
                <w:spacing w:val="-3"/>
                <w:sz w:val="22"/>
                <w:lang w:val="en-US"/>
              </w:rPr>
              <w:t>Provided further that</w:t>
            </w:r>
            <w:r>
              <w:rPr>
                <w:rFonts w:ascii="Arial Mäori" w:hAnsi="Arial Mäori" w:cs="Arial Mäori"/>
                <w:spacing w:val="-3"/>
                <w:sz w:val="22"/>
                <w:lang w:val="en-US"/>
              </w:rPr>
              <w:t xml:space="preserve"> it shall be necessary for each Diocese affected to maintain its revenues from endowments at a level which is, in the opinion of the Standing Committee of General Synod sufficient for the support of the Bishop.</w:t>
            </w:r>
          </w:p>
        </w:tc>
        <w:tc>
          <w:tcPr>
            <w:tcW w:w="1276" w:type="dxa"/>
          </w:tcPr>
          <w:p w14:paraId="660F4555" w14:textId="77777777" w:rsidR="00782C4E" w:rsidRDefault="00782C4E" w:rsidP="00964C73">
            <w:pPr>
              <w:spacing w:before="120"/>
              <w:rPr>
                <w:rFonts w:ascii="Arial Mäori" w:hAnsi="Arial Mäori" w:cs="Arial Mäori"/>
                <w:i/>
                <w:sz w:val="18"/>
              </w:rPr>
            </w:pPr>
          </w:p>
        </w:tc>
      </w:tr>
      <w:tr w:rsidR="00782C4E" w14:paraId="5F272467" w14:textId="77777777" w:rsidTr="00964C73">
        <w:tc>
          <w:tcPr>
            <w:tcW w:w="959" w:type="dxa"/>
          </w:tcPr>
          <w:p w14:paraId="24217E72"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8.</w:t>
            </w:r>
          </w:p>
        </w:tc>
        <w:tc>
          <w:tcPr>
            <w:tcW w:w="6662" w:type="dxa"/>
          </w:tcPr>
          <w:p w14:paraId="33FCAE10"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b/>
                <w:spacing w:val="-3"/>
                <w:sz w:val="22"/>
                <w:lang w:val="en-US"/>
              </w:rPr>
            </w:pPr>
            <w:r>
              <w:rPr>
                <w:rFonts w:ascii="Arial Mäori" w:hAnsi="Arial Mäori" w:cs="Arial Mäori"/>
                <w:spacing w:val="-3"/>
                <w:sz w:val="22"/>
                <w:lang w:val="en-US"/>
              </w:rPr>
              <w:t>The General Synod may, before the fulfillment of the conditions hereinbefore laid down, pass a statute declaring that the formation shall take effect when the conditions shall have been fulfilled.</w:t>
            </w:r>
          </w:p>
        </w:tc>
        <w:tc>
          <w:tcPr>
            <w:tcW w:w="1276" w:type="dxa"/>
          </w:tcPr>
          <w:p w14:paraId="7FAE5CB2" w14:textId="77777777" w:rsidR="00782C4E" w:rsidRDefault="00782C4E" w:rsidP="00964C73">
            <w:pPr>
              <w:spacing w:before="120"/>
              <w:rPr>
                <w:rFonts w:ascii="Arial Mäori" w:hAnsi="Arial Mäori" w:cs="Arial Mäori"/>
                <w:i/>
                <w:sz w:val="18"/>
              </w:rPr>
            </w:pPr>
            <w:r>
              <w:rPr>
                <w:rFonts w:ascii="Arial Mäori" w:hAnsi="Arial Mäori" w:cs="Arial Mäori"/>
                <w:i/>
                <w:sz w:val="18"/>
              </w:rPr>
              <w:t>Effect of Statute delayed. 1919.</w:t>
            </w:r>
          </w:p>
        </w:tc>
      </w:tr>
      <w:tr w:rsidR="00782C4E" w14:paraId="650ECCF7" w14:textId="77777777" w:rsidTr="00964C73">
        <w:tc>
          <w:tcPr>
            <w:tcW w:w="959" w:type="dxa"/>
          </w:tcPr>
          <w:p w14:paraId="7BAC7A7A"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p>
        </w:tc>
        <w:tc>
          <w:tcPr>
            <w:tcW w:w="6662" w:type="dxa"/>
          </w:tcPr>
          <w:p w14:paraId="22E38C37"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b/>
                <w:spacing w:val="-3"/>
                <w:sz w:val="22"/>
                <w:lang w:val="en-US"/>
              </w:rPr>
            </w:pPr>
            <w:r>
              <w:rPr>
                <w:rFonts w:ascii="Arial Mäori" w:hAnsi="Arial Mäori" w:cs="Arial Mäori"/>
                <w:b/>
                <w:spacing w:val="-3"/>
                <w:sz w:val="22"/>
                <w:lang w:val="en-US"/>
              </w:rPr>
              <w:t>Provided however that</w:t>
            </w:r>
            <w:r>
              <w:rPr>
                <w:rFonts w:ascii="Arial Mäori" w:hAnsi="Arial Mäori" w:cs="Arial Mäori"/>
                <w:spacing w:val="-3"/>
                <w:sz w:val="22"/>
                <w:lang w:val="en-US"/>
              </w:rPr>
              <w:t xml:space="preserve"> every Diocese in New Zealand which has been created or purported to have been created by or as the result of the passing of a Statute by General Synod prior to the year 1955 shall be deemed to have been validly created as from the date on which it was purported to have been created notwithstanding that in the case of any of these Dioceses the provisions of this Canon may not have been precisely observed.</w:t>
            </w:r>
          </w:p>
        </w:tc>
        <w:tc>
          <w:tcPr>
            <w:tcW w:w="1276" w:type="dxa"/>
          </w:tcPr>
          <w:p w14:paraId="0E86D10E" w14:textId="77777777" w:rsidR="00782C4E" w:rsidRDefault="00782C4E" w:rsidP="00964C73">
            <w:pPr>
              <w:spacing w:before="120"/>
              <w:rPr>
                <w:rFonts w:ascii="Arial Mäori" w:hAnsi="Arial Mäori" w:cs="Arial Mäori"/>
                <w:i/>
                <w:sz w:val="18"/>
              </w:rPr>
            </w:pPr>
            <w:r>
              <w:rPr>
                <w:rFonts w:ascii="Arial Mäori" w:hAnsi="Arial Mäori" w:cs="Arial Mäori"/>
                <w:i/>
                <w:sz w:val="18"/>
              </w:rPr>
              <w:t>Validity of creation of Dioceses. 1955.</w:t>
            </w:r>
          </w:p>
        </w:tc>
      </w:tr>
      <w:tr w:rsidR="00782C4E" w14:paraId="3CBCA1D5" w14:textId="77777777" w:rsidTr="00964C73">
        <w:tc>
          <w:tcPr>
            <w:tcW w:w="959" w:type="dxa"/>
          </w:tcPr>
          <w:p w14:paraId="03DA197E"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9.</w:t>
            </w:r>
          </w:p>
        </w:tc>
        <w:tc>
          <w:tcPr>
            <w:tcW w:w="6662" w:type="dxa"/>
          </w:tcPr>
          <w:p w14:paraId="6110B09E"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b/>
                <w:spacing w:val="-3"/>
                <w:sz w:val="22"/>
                <w:lang w:val="en-US"/>
              </w:rPr>
            </w:pPr>
            <w:r>
              <w:rPr>
                <w:rFonts w:ascii="Arial Mäori" w:hAnsi="Arial Mäori" w:cs="Arial Mäori"/>
                <w:spacing w:val="-3"/>
                <w:sz w:val="22"/>
                <w:lang w:val="en-US"/>
              </w:rPr>
              <w:t>When a new Diocese shall have been formed the Bishop of any Diocese which shall have been divided in order to effect such formation shall have the right to choose whether to retain the original Diocese or become Bishop of the new Diocese.  When more than one Diocese has been so divided the Bishops shall exercise such choice in order according to seniority of episcopal ordination.</w:t>
            </w:r>
          </w:p>
        </w:tc>
        <w:tc>
          <w:tcPr>
            <w:tcW w:w="1276" w:type="dxa"/>
          </w:tcPr>
          <w:p w14:paraId="58547FEE" w14:textId="77777777" w:rsidR="00782C4E" w:rsidRDefault="00782C4E" w:rsidP="00964C73">
            <w:pPr>
              <w:spacing w:before="120"/>
              <w:rPr>
                <w:rFonts w:ascii="Arial Mäori" w:hAnsi="Arial Mäori" w:cs="Arial Mäori"/>
                <w:i/>
                <w:sz w:val="18"/>
              </w:rPr>
            </w:pPr>
            <w:r>
              <w:rPr>
                <w:rFonts w:ascii="Arial Mäori" w:hAnsi="Arial Mäori" w:cs="Arial Mäori"/>
                <w:i/>
                <w:sz w:val="18"/>
              </w:rPr>
              <w:t>Bishop to have right to choose new Diocese. 1919.</w:t>
            </w:r>
          </w:p>
        </w:tc>
      </w:tr>
      <w:tr w:rsidR="00782C4E" w14:paraId="01EB75A1" w14:textId="77777777" w:rsidTr="00964C73">
        <w:tc>
          <w:tcPr>
            <w:tcW w:w="959" w:type="dxa"/>
          </w:tcPr>
          <w:p w14:paraId="2B993016"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10.</w:t>
            </w:r>
          </w:p>
        </w:tc>
        <w:tc>
          <w:tcPr>
            <w:tcW w:w="6662" w:type="dxa"/>
          </w:tcPr>
          <w:p w14:paraId="2ED68F50"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b/>
                <w:spacing w:val="-3"/>
                <w:sz w:val="22"/>
                <w:lang w:val="en-US"/>
              </w:rPr>
            </w:pPr>
            <w:r>
              <w:rPr>
                <w:rFonts w:ascii="Arial Mäori" w:hAnsi="Arial Mäori" w:cs="Arial Mäori"/>
                <w:spacing w:val="-3"/>
                <w:sz w:val="22"/>
                <w:lang w:val="en-US"/>
              </w:rPr>
              <w:t>The name of every such new Bishopric, and the seat of the Bishop thereof, shall be determined by the General Synod.</w:t>
            </w:r>
          </w:p>
        </w:tc>
        <w:tc>
          <w:tcPr>
            <w:tcW w:w="1276" w:type="dxa"/>
          </w:tcPr>
          <w:p w14:paraId="7844C94D" w14:textId="77777777" w:rsidR="00782C4E" w:rsidRDefault="00782C4E" w:rsidP="00964C73">
            <w:pPr>
              <w:spacing w:before="120"/>
              <w:rPr>
                <w:rFonts w:ascii="Arial Mäori" w:hAnsi="Arial Mäori" w:cs="Arial Mäori"/>
                <w:i/>
                <w:sz w:val="18"/>
              </w:rPr>
            </w:pPr>
            <w:r>
              <w:rPr>
                <w:rFonts w:ascii="Arial Mäori" w:hAnsi="Arial Mäori" w:cs="Arial Mäori"/>
                <w:i/>
                <w:sz w:val="18"/>
              </w:rPr>
              <w:t>Name of Bishopric and seat of Bishop 1871.</w:t>
            </w:r>
          </w:p>
        </w:tc>
      </w:tr>
      <w:tr w:rsidR="00782C4E" w14:paraId="622B854F" w14:textId="77777777" w:rsidTr="00964C73">
        <w:tc>
          <w:tcPr>
            <w:tcW w:w="959" w:type="dxa"/>
          </w:tcPr>
          <w:p w14:paraId="410C4F45"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11.</w:t>
            </w:r>
          </w:p>
        </w:tc>
        <w:tc>
          <w:tcPr>
            <w:tcW w:w="6662" w:type="dxa"/>
          </w:tcPr>
          <w:p w14:paraId="1049E33D" w14:textId="77777777" w:rsidR="00782C4E" w:rsidRDefault="00782C4E"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The Primate shall notify the erection of any new Bishopric and the choice and Ordination of the first Bishop thereof to all Archbishops and Metropolitans and all presiding Bishops of the Anglican Communion.</w:t>
            </w:r>
          </w:p>
        </w:tc>
        <w:tc>
          <w:tcPr>
            <w:tcW w:w="1276" w:type="dxa"/>
          </w:tcPr>
          <w:p w14:paraId="7D9F451E" w14:textId="77777777" w:rsidR="00782C4E" w:rsidRDefault="00782C4E" w:rsidP="00964C73">
            <w:pPr>
              <w:spacing w:before="120"/>
              <w:rPr>
                <w:rFonts w:ascii="Arial Mäori" w:hAnsi="Arial Mäori" w:cs="Arial Mäori"/>
                <w:i/>
                <w:sz w:val="18"/>
              </w:rPr>
            </w:pPr>
            <w:r>
              <w:rPr>
                <w:rFonts w:ascii="Arial Mäori" w:hAnsi="Arial Mäori" w:cs="Arial Mäori"/>
                <w:i/>
                <w:sz w:val="18"/>
              </w:rPr>
              <w:t>Notification to Metropolitans. 1871, 1937.</w:t>
            </w:r>
          </w:p>
        </w:tc>
      </w:tr>
    </w:tbl>
    <w:p w14:paraId="3AA619D1" w14:textId="77777777" w:rsidR="006007CD" w:rsidRDefault="006007CD"/>
    <w:sectPr w:rsidR="006007C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4C05E" w14:textId="77777777" w:rsidR="00782C4E" w:rsidRDefault="00782C4E" w:rsidP="00782C4E">
      <w:r>
        <w:separator/>
      </w:r>
    </w:p>
  </w:endnote>
  <w:endnote w:type="continuationSeparator" w:id="0">
    <w:p w14:paraId="163A4861" w14:textId="77777777" w:rsidR="00782C4E" w:rsidRDefault="00782C4E" w:rsidP="0078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D685D" w14:textId="765E65AE" w:rsidR="00782C4E" w:rsidRDefault="00782C4E" w:rsidP="00D35A1B">
    <w:pPr>
      <w:pStyle w:val="Footer"/>
      <w:numPr>
        <w:ilvl w:val="0"/>
        <w:numId w:val="2"/>
      </w:numPr>
      <w:tabs>
        <w:tab w:val="clear" w:pos="4513"/>
      </w:tabs>
      <w:ind w:left="4395" w:hanging="180"/>
    </w:pPr>
    <w:r>
      <w:t>B.1</w:t>
    </w:r>
    <w:r w:rsidR="002013B8">
      <w:t>5</w:t>
    </w:r>
    <w:r>
      <w:t xml:space="preserve"> -</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F0F2" w14:textId="2B30916E" w:rsidR="002013B8" w:rsidRDefault="002013B8" w:rsidP="00D35A1B">
    <w:pPr>
      <w:pStyle w:val="Footer"/>
      <w:numPr>
        <w:ilvl w:val="0"/>
        <w:numId w:val="2"/>
      </w:numPr>
      <w:tabs>
        <w:tab w:val="clear" w:pos="4513"/>
      </w:tabs>
      <w:ind w:left="4395" w:hanging="180"/>
    </w:pPr>
    <w:r>
      <w:t>B.16 -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3DF2E" w14:textId="77777777" w:rsidR="00782C4E" w:rsidRDefault="00782C4E" w:rsidP="00782C4E">
      <w:r>
        <w:separator/>
      </w:r>
    </w:p>
  </w:footnote>
  <w:footnote w:type="continuationSeparator" w:id="0">
    <w:p w14:paraId="64BDAB4F" w14:textId="77777777" w:rsidR="00782C4E" w:rsidRDefault="00782C4E" w:rsidP="00782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9A21A" w14:textId="26DF504D" w:rsidR="00480048" w:rsidRPr="00480048" w:rsidRDefault="00480048" w:rsidP="00480048">
    <w:pPr>
      <w:pStyle w:val="Header"/>
      <w:tabs>
        <w:tab w:val="clear" w:pos="4153"/>
        <w:tab w:val="clear" w:pos="8306"/>
        <w:tab w:val="left" w:pos="6237"/>
        <w:tab w:val="right" w:pos="8505"/>
      </w:tabs>
      <w:rPr>
        <w:rFonts w:ascii="Arial" w:hAnsi="Arial" w:cs="Arial"/>
        <w:b/>
        <w:sz w:val="22"/>
        <w:szCs w:val="22"/>
      </w:rPr>
    </w:pPr>
    <w:r>
      <w:rPr>
        <w:rFonts w:ascii="Arial" w:hAnsi="Arial" w:cs="Arial"/>
        <w:b/>
        <w:sz w:val="22"/>
        <w:szCs w:val="22"/>
      </w:rPr>
      <w:tab/>
      <w:t>CANON IV</w:t>
    </w:r>
    <w:r>
      <w:rPr>
        <w:rFonts w:ascii="Arial" w:hAnsi="Arial" w:cs="Arial"/>
        <w:b/>
        <w:sz w:val="22"/>
        <w:szCs w:val="22"/>
      </w:rPr>
      <w:tab/>
      <w:t>TITLE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A0BF9"/>
    <w:multiLevelType w:val="hybridMultilevel"/>
    <w:tmpl w:val="751417A6"/>
    <w:lvl w:ilvl="0" w:tplc="0ED2FF22">
      <w:start w:val="6"/>
      <w:numFmt w:val="bullet"/>
      <w:lvlText w:val="-"/>
      <w:lvlJc w:val="left"/>
      <w:pPr>
        <w:ind w:left="4575" w:hanging="360"/>
      </w:pPr>
      <w:rPr>
        <w:rFonts w:ascii="Times New Roman" w:eastAsia="Times New Roman" w:hAnsi="Times New Roman" w:cs="Times New Roman" w:hint="default"/>
      </w:rPr>
    </w:lvl>
    <w:lvl w:ilvl="1" w:tplc="14090003" w:tentative="1">
      <w:start w:val="1"/>
      <w:numFmt w:val="bullet"/>
      <w:lvlText w:val="o"/>
      <w:lvlJc w:val="left"/>
      <w:pPr>
        <w:ind w:left="5295" w:hanging="360"/>
      </w:pPr>
      <w:rPr>
        <w:rFonts w:ascii="Courier New" w:hAnsi="Courier New" w:cs="Courier New" w:hint="default"/>
      </w:rPr>
    </w:lvl>
    <w:lvl w:ilvl="2" w:tplc="14090005" w:tentative="1">
      <w:start w:val="1"/>
      <w:numFmt w:val="bullet"/>
      <w:lvlText w:val=""/>
      <w:lvlJc w:val="left"/>
      <w:pPr>
        <w:ind w:left="6015" w:hanging="360"/>
      </w:pPr>
      <w:rPr>
        <w:rFonts w:ascii="Wingdings" w:hAnsi="Wingdings" w:hint="default"/>
      </w:rPr>
    </w:lvl>
    <w:lvl w:ilvl="3" w:tplc="14090001" w:tentative="1">
      <w:start w:val="1"/>
      <w:numFmt w:val="bullet"/>
      <w:lvlText w:val=""/>
      <w:lvlJc w:val="left"/>
      <w:pPr>
        <w:ind w:left="6735" w:hanging="360"/>
      </w:pPr>
      <w:rPr>
        <w:rFonts w:ascii="Symbol" w:hAnsi="Symbol" w:hint="default"/>
      </w:rPr>
    </w:lvl>
    <w:lvl w:ilvl="4" w:tplc="14090003" w:tentative="1">
      <w:start w:val="1"/>
      <w:numFmt w:val="bullet"/>
      <w:lvlText w:val="o"/>
      <w:lvlJc w:val="left"/>
      <w:pPr>
        <w:ind w:left="7455" w:hanging="360"/>
      </w:pPr>
      <w:rPr>
        <w:rFonts w:ascii="Courier New" w:hAnsi="Courier New" w:cs="Courier New" w:hint="default"/>
      </w:rPr>
    </w:lvl>
    <w:lvl w:ilvl="5" w:tplc="14090005" w:tentative="1">
      <w:start w:val="1"/>
      <w:numFmt w:val="bullet"/>
      <w:lvlText w:val=""/>
      <w:lvlJc w:val="left"/>
      <w:pPr>
        <w:ind w:left="8175" w:hanging="360"/>
      </w:pPr>
      <w:rPr>
        <w:rFonts w:ascii="Wingdings" w:hAnsi="Wingdings" w:hint="default"/>
      </w:rPr>
    </w:lvl>
    <w:lvl w:ilvl="6" w:tplc="14090001" w:tentative="1">
      <w:start w:val="1"/>
      <w:numFmt w:val="bullet"/>
      <w:lvlText w:val=""/>
      <w:lvlJc w:val="left"/>
      <w:pPr>
        <w:ind w:left="8895" w:hanging="360"/>
      </w:pPr>
      <w:rPr>
        <w:rFonts w:ascii="Symbol" w:hAnsi="Symbol" w:hint="default"/>
      </w:rPr>
    </w:lvl>
    <w:lvl w:ilvl="7" w:tplc="14090003" w:tentative="1">
      <w:start w:val="1"/>
      <w:numFmt w:val="bullet"/>
      <w:lvlText w:val="o"/>
      <w:lvlJc w:val="left"/>
      <w:pPr>
        <w:ind w:left="9615" w:hanging="360"/>
      </w:pPr>
      <w:rPr>
        <w:rFonts w:ascii="Courier New" w:hAnsi="Courier New" w:cs="Courier New" w:hint="default"/>
      </w:rPr>
    </w:lvl>
    <w:lvl w:ilvl="8" w:tplc="14090005" w:tentative="1">
      <w:start w:val="1"/>
      <w:numFmt w:val="bullet"/>
      <w:lvlText w:val=""/>
      <w:lvlJc w:val="left"/>
      <w:pPr>
        <w:ind w:left="10335" w:hanging="360"/>
      </w:pPr>
      <w:rPr>
        <w:rFonts w:ascii="Wingdings" w:hAnsi="Wingdings" w:hint="default"/>
      </w:rPr>
    </w:lvl>
  </w:abstractNum>
  <w:abstractNum w:abstractNumId="1">
    <w:nsid w:val="65344387"/>
    <w:multiLevelType w:val="hybridMultilevel"/>
    <w:tmpl w:val="6F78E3E2"/>
    <w:lvl w:ilvl="0" w:tplc="0DD0665C">
      <w:start w:val="6"/>
      <w:numFmt w:val="bullet"/>
      <w:lvlText w:val="-"/>
      <w:lvlJc w:val="left"/>
      <w:pPr>
        <w:ind w:left="4575" w:hanging="360"/>
      </w:pPr>
      <w:rPr>
        <w:rFonts w:ascii="Times New Roman" w:eastAsia="Times New Roman" w:hAnsi="Times New Roman" w:cs="Times New Roman" w:hint="default"/>
      </w:rPr>
    </w:lvl>
    <w:lvl w:ilvl="1" w:tplc="14090003" w:tentative="1">
      <w:start w:val="1"/>
      <w:numFmt w:val="bullet"/>
      <w:lvlText w:val="o"/>
      <w:lvlJc w:val="left"/>
      <w:pPr>
        <w:ind w:left="5295" w:hanging="360"/>
      </w:pPr>
      <w:rPr>
        <w:rFonts w:ascii="Courier New" w:hAnsi="Courier New" w:cs="Courier New" w:hint="default"/>
      </w:rPr>
    </w:lvl>
    <w:lvl w:ilvl="2" w:tplc="14090005" w:tentative="1">
      <w:start w:val="1"/>
      <w:numFmt w:val="bullet"/>
      <w:lvlText w:val=""/>
      <w:lvlJc w:val="left"/>
      <w:pPr>
        <w:ind w:left="6015" w:hanging="360"/>
      </w:pPr>
      <w:rPr>
        <w:rFonts w:ascii="Wingdings" w:hAnsi="Wingdings" w:hint="default"/>
      </w:rPr>
    </w:lvl>
    <w:lvl w:ilvl="3" w:tplc="14090001" w:tentative="1">
      <w:start w:val="1"/>
      <w:numFmt w:val="bullet"/>
      <w:lvlText w:val=""/>
      <w:lvlJc w:val="left"/>
      <w:pPr>
        <w:ind w:left="6735" w:hanging="360"/>
      </w:pPr>
      <w:rPr>
        <w:rFonts w:ascii="Symbol" w:hAnsi="Symbol" w:hint="default"/>
      </w:rPr>
    </w:lvl>
    <w:lvl w:ilvl="4" w:tplc="14090003" w:tentative="1">
      <w:start w:val="1"/>
      <w:numFmt w:val="bullet"/>
      <w:lvlText w:val="o"/>
      <w:lvlJc w:val="left"/>
      <w:pPr>
        <w:ind w:left="7455" w:hanging="360"/>
      </w:pPr>
      <w:rPr>
        <w:rFonts w:ascii="Courier New" w:hAnsi="Courier New" w:cs="Courier New" w:hint="default"/>
      </w:rPr>
    </w:lvl>
    <w:lvl w:ilvl="5" w:tplc="14090005" w:tentative="1">
      <w:start w:val="1"/>
      <w:numFmt w:val="bullet"/>
      <w:lvlText w:val=""/>
      <w:lvlJc w:val="left"/>
      <w:pPr>
        <w:ind w:left="8175" w:hanging="360"/>
      </w:pPr>
      <w:rPr>
        <w:rFonts w:ascii="Wingdings" w:hAnsi="Wingdings" w:hint="default"/>
      </w:rPr>
    </w:lvl>
    <w:lvl w:ilvl="6" w:tplc="14090001" w:tentative="1">
      <w:start w:val="1"/>
      <w:numFmt w:val="bullet"/>
      <w:lvlText w:val=""/>
      <w:lvlJc w:val="left"/>
      <w:pPr>
        <w:ind w:left="8895" w:hanging="360"/>
      </w:pPr>
      <w:rPr>
        <w:rFonts w:ascii="Symbol" w:hAnsi="Symbol" w:hint="default"/>
      </w:rPr>
    </w:lvl>
    <w:lvl w:ilvl="7" w:tplc="14090003" w:tentative="1">
      <w:start w:val="1"/>
      <w:numFmt w:val="bullet"/>
      <w:lvlText w:val="o"/>
      <w:lvlJc w:val="left"/>
      <w:pPr>
        <w:ind w:left="9615" w:hanging="360"/>
      </w:pPr>
      <w:rPr>
        <w:rFonts w:ascii="Courier New" w:hAnsi="Courier New" w:cs="Courier New" w:hint="default"/>
      </w:rPr>
    </w:lvl>
    <w:lvl w:ilvl="8" w:tplc="14090005" w:tentative="1">
      <w:start w:val="1"/>
      <w:numFmt w:val="bullet"/>
      <w:lvlText w:val=""/>
      <w:lvlJc w:val="left"/>
      <w:pPr>
        <w:ind w:left="1033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C4E"/>
    <w:rsid w:val="002013B8"/>
    <w:rsid w:val="00480048"/>
    <w:rsid w:val="006007CD"/>
    <w:rsid w:val="00782C4E"/>
    <w:rsid w:val="00D35A1B"/>
    <w:rsid w:val="00E516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F608"/>
  <w15:chartTrackingRefBased/>
  <w15:docId w15:val="{4E0674F8-DE12-4D47-8D76-649F4DBC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C4E"/>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82C4E"/>
    <w:pPr>
      <w:tabs>
        <w:tab w:val="center" w:pos="4153"/>
        <w:tab w:val="right" w:pos="8306"/>
      </w:tabs>
    </w:pPr>
  </w:style>
  <w:style w:type="character" w:customStyle="1" w:styleId="HeaderChar">
    <w:name w:val="Header Char"/>
    <w:basedOn w:val="DefaultParagraphFont"/>
    <w:link w:val="Header"/>
    <w:semiHidden/>
    <w:rsid w:val="00782C4E"/>
    <w:rPr>
      <w:rFonts w:ascii="Times New Roman" w:eastAsia="Times New Roman" w:hAnsi="Times New Roman" w:cs="Times New Roman"/>
      <w:sz w:val="20"/>
      <w:szCs w:val="20"/>
      <w:lang w:val="en-AU"/>
    </w:rPr>
  </w:style>
  <w:style w:type="paragraph" w:styleId="BodyText">
    <w:name w:val="Body Text"/>
    <w:basedOn w:val="Normal"/>
    <w:link w:val="BodyTextChar"/>
    <w:semiHidden/>
    <w:rsid w:val="00782C4E"/>
    <w:pPr>
      <w:tabs>
        <w:tab w:val="left" w:pos="-1440"/>
        <w:tab w:val="left" w:pos="-720"/>
        <w:tab w:val="left" w:pos="0"/>
        <w:tab w:val="left" w:pos="720"/>
        <w:tab w:val="left" w:pos="1224"/>
        <w:tab w:val="left" w:pos="2358"/>
        <w:tab w:val="left" w:pos="2880"/>
      </w:tabs>
      <w:suppressAutoHyphens/>
      <w:spacing w:before="120"/>
      <w:jc w:val="both"/>
    </w:pPr>
    <w:rPr>
      <w:rFonts w:ascii="Arial Mäori" w:hAnsi="Arial Mäori"/>
      <w:spacing w:val="-3"/>
      <w:sz w:val="22"/>
      <w:lang w:val="en-US"/>
    </w:rPr>
  </w:style>
  <w:style w:type="character" w:customStyle="1" w:styleId="BodyTextChar">
    <w:name w:val="Body Text Char"/>
    <w:basedOn w:val="DefaultParagraphFont"/>
    <w:link w:val="BodyText"/>
    <w:semiHidden/>
    <w:rsid w:val="00782C4E"/>
    <w:rPr>
      <w:rFonts w:ascii="Arial Mäori" w:eastAsia="Times New Roman" w:hAnsi="Arial Mäori" w:cs="Times New Roman"/>
      <w:spacing w:val="-3"/>
      <w:szCs w:val="20"/>
      <w:lang w:val="en-US"/>
    </w:rPr>
  </w:style>
  <w:style w:type="paragraph" w:styleId="Footer">
    <w:name w:val="footer"/>
    <w:basedOn w:val="Normal"/>
    <w:link w:val="FooterChar"/>
    <w:uiPriority w:val="99"/>
    <w:unhideWhenUsed/>
    <w:rsid w:val="00782C4E"/>
    <w:pPr>
      <w:tabs>
        <w:tab w:val="center" w:pos="4513"/>
        <w:tab w:val="right" w:pos="9026"/>
      </w:tabs>
    </w:pPr>
  </w:style>
  <w:style w:type="character" w:customStyle="1" w:styleId="FooterChar">
    <w:name w:val="Footer Char"/>
    <w:basedOn w:val="DefaultParagraphFont"/>
    <w:link w:val="Footer"/>
    <w:uiPriority w:val="99"/>
    <w:rsid w:val="00782C4E"/>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201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B8"/>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d052e92392384c9da663a46eefae73f0">
  <xsd:schema xmlns:xsd="http://www.w3.org/2001/XMLSchema" xmlns:xs="http://www.w3.org/2001/XMLSchema" xmlns:p="http://schemas.microsoft.com/office/2006/metadata/properties" xmlns:ns2="4fb0e633-e10e-4f72-bd97-71b29ba6a154" targetNamespace="http://schemas.microsoft.com/office/2006/metadata/properties" ma:root="true" ma:fieldsID="77d794ea20371d59bf1b70b525c084c4"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29638-94C3-464E-89D8-8AF72CC8A556}">
  <ds:schemaRefs>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4fb0e633-e10e-4f72-bd97-71b29ba6a154"/>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9A9C912E-713F-4CB0-8AFB-9C4496939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550F5-AD5F-4138-ACC5-9C2AC7190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cp:lastPrinted>2014-02-20T22:30:00Z</cp:lastPrinted>
  <dcterms:created xsi:type="dcterms:W3CDTF">2014-04-28T02:55:00Z</dcterms:created>
  <dcterms:modified xsi:type="dcterms:W3CDTF">2014-04-28T02:55:00Z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